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6C0" w:rsidRPr="00F706C0" w:rsidRDefault="00F706C0" w:rsidP="00F706C0">
      <w:pPr>
        <w:pStyle w:val="af"/>
        <w:jc w:val="center"/>
        <w:rPr>
          <w:sz w:val="28"/>
          <w:szCs w:val="28"/>
        </w:rPr>
      </w:pPr>
      <w:bookmarkStart w:id="0" w:name="sub_100"/>
      <w:r w:rsidRPr="00F706C0">
        <w:rPr>
          <w:sz w:val="28"/>
          <w:szCs w:val="28"/>
        </w:rPr>
        <w:t>Паспорт</w:t>
      </w:r>
    </w:p>
    <w:p w:rsidR="00F706C0" w:rsidRDefault="00F706C0" w:rsidP="00F706C0">
      <w:pPr>
        <w:pStyle w:val="af"/>
        <w:jc w:val="center"/>
        <w:rPr>
          <w:sz w:val="28"/>
          <w:szCs w:val="28"/>
        </w:rPr>
      </w:pPr>
      <w:r w:rsidRPr="00F706C0">
        <w:rPr>
          <w:sz w:val="28"/>
          <w:szCs w:val="28"/>
        </w:rPr>
        <w:t>г</w:t>
      </w:r>
      <w:r w:rsidR="00E43032" w:rsidRPr="00F706C0">
        <w:rPr>
          <w:sz w:val="28"/>
          <w:szCs w:val="28"/>
        </w:rPr>
        <w:t>осударственн</w:t>
      </w:r>
      <w:r w:rsidRPr="00F706C0">
        <w:rPr>
          <w:sz w:val="28"/>
          <w:szCs w:val="28"/>
        </w:rPr>
        <w:t xml:space="preserve">ой </w:t>
      </w:r>
      <w:r w:rsidR="00E43032" w:rsidRPr="00F706C0">
        <w:rPr>
          <w:sz w:val="28"/>
          <w:szCs w:val="28"/>
        </w:rPr>
        <w:t>программ</w:t>
      </w:r>
      <w:r w:rsidRPr="00F706C0">
        <w:rPr>
          <w:sz w:val="28"/>
          <w:szCs w:val="28"/>
        </w:rPr>
        <w:t>ы</w:t>
      </w:r>
      <w:r w:rsidR="00E43032" w:rsidRPr="00F706C0">
        <w:rPr>
          <w:sz w:val="28"/>
          <w:szCs w:val="28"/>
        </w:rPr>
        <w:t xml:space="preserve"> Камчатского края</w:t>
      </w:r>
      <w:r w:rsidR="00E43032" w:rsidRPr="00F706C0">
        <w:rPr>
          <w:sz w:val="28"/>
          <w:szCs w:val="28"/>
        </w:rPr>
        <w:br/>
        <w:t xml:space="preserve">«Физическая культура, спорт, молодежная политика, отдых </w:t>
      </w:r>
      <w:r>
        <w:rPr>
          <w:sz w:val="28"/>
          <w:szCs w:val="28"/>
        </w:rPr>
        <w:t xml:space="preserve"> </w:t>
      </w:r>
    </w:p>
    <w:p w:rsidR="00E43032" w:rsidRPr="00F706C0" w:rsidRDefault="00E43032" w:rsidP="00F706C0">
      <w:pPr>
        <w:pStyle w:val="af"/>
        <w:jc w:val="center"/>
        <w:rPr>
          <w:sz w:val="28"/>
          <w:szCs w:val="28"/>
        </w:rPr>
      </w:pPr>
      <w:r w:rsidRPr="00F706C0">
        <w:rPr>
          <w:sz w:val="28"/>
          <w:szCs w:val="28"/>
        </w:rPr>
        <w:t>и оздоровление детей в Камчатском крае»</w:t>
      </w:r>
      <w:r w:rsidRPr="00F706C0">
        <w:rPr>
          <w:sz w:val="28"/>
          <w:szCs w:val="28"/>
        </w:rPr>
        <w:br/>
        <w:t>(далее - Программа)</w:t>
      </w:r>
    </w:p>
    <w:bookmarkEnd w:id="0"/>
    <w:p w:rsidR="007059D1" w:rsidRPr="00E43032" w:rsidRDefault="007059D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99"/>
        <w:gridCol w:w="6491"/>
      </w:tblGrid>
      <w:tr w:rsidR="007059D1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sub_1001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  <w:bookmarkEnd w:id="1"/>
          </w:p>
        </w:tc>
        <w:tc>
          <w:tcPr>
            <w:tcW w:w="6491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Министерство спорта Камчатского края</w:t>
            </w:r>
          </w:p>
        </w:tc>
      </w:tr>
      <w:tr w:rsidR="007059D1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sub_1002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Соисполнители Программы</w:t>
            </w:r>
            <w:bookmarkEnd w:id="2"/>
          </w:p>
        </w:tc>
        <w:tc>
          <w:tcPr>
            <w:tcW w:w="6491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Министерство образования Камчатского края</w:t>
            </w:r>
          </w:p>
        </w:tc>
      </w:tr>
      <w:tr w:rsidR="007059D1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491" w:type="dxa"/>
          </w:tcPr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Министерство строительства Камчатского края;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Министерство социального развития и труда Камчатского края;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Министерство имущественных и земельных отношений Камчатского края;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10035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Агентство по делам молодежи Камчатского края</w:t>
            </w:r>
            <w:bookmarkEnd w:id="3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Аппарат Губернатора и Правительства Камчатского края;</w:t>
            </w:r>
            <w:bookmarkStart w:id="4" w:name="_GoBack"/>
            <w:bookmarkEnd w:id="4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муниципальных образований в Камчатском крае (по согласованию)</w:t>
            </w:r>
          </w:p>
        </w:tc>
      </w:tr>
      <w:tr w:rsidR="009E6009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491" w:type="dxa"/>
          </w:tcPr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hyperlink w:anchor="sub_101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подпрограмма 1</w:t>
              </w:r>
            </w:hyperlink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Развитие массовой физической куль</w:t>
            </w:r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>туры и спорта в Камчатском крае»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hyperlink w:anchor="sub_102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подпрограмма 2</w:t>
              </w:r>
            </w:hyperlink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Развитие спорта высших достижений и системы подготов</w:t>
            </w:r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>ки спортивного резерва»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3) </w:t>
            </w:r>
            <w:hyperlink w:anchor="sub_103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подпрограмма 3</w:t>
              </w:r>
            </w:hyperlink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Обеспечение реализации Программы</w:t>
            </w:r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4) </w:t>
            </w:r>
            <w:hyperlink w:anchor="sub_104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подпрограмма 4</w:t>
              </w:r>
            </w:hyperlink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Развитие инфраструктуры для занятий</w:t>
            </w:r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культурой и спортом»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5) </w:t>
            </w:r>
            <w:hyperlink w:anchor="sub_105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подпрограмма 5</w:t>
              </w:r>
            </w:hyperlink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«Молодежь Камчатки»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6) </w:t>
            </w:r>
            <w:hyperlink w:anchor="sub_106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подпрограмма 6</w:t>
              </w:r>
            </w:hyperlink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Организация отдыха, оздоровления и занятости дет</w:t>
            </w:r>
            <w:r w:rsidR="009E6009" w:rsidRPr="002035FC">
              <w:rPr>
                <w:rFonts w:ascii="Times New Roman" w:hAnsi="Times New Roman" w:cs="Times New Roman"/>
                <w:sz w:val="28"/>
                <w:szCs w:val="28"/>
              </w:rPr>
              <w:t>ей и молодежи в Камчатском крае»</w:t>
            </w:r>
          </w:p>
        </w:tc>
      </w:tr>
      <w:tr w:rsidR="009E6009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491" w:type="dxa"/>
          </w:tcPr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1) создание условий для физического и спортивного совершенствования, укрепления здоровья граждан, приобщения широких слоев населения к регулярным занятиям физической культурой и спортом, качественной подготовки спортивного резерва;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2) создание и развитие правовых, социальных, экономических и организационных условий для воспитания у молодежи гражданского сознания в условиях демократического общества, рыночной экономики и правового государства, личностной самореализации молодых людей как активных 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участников преобразований в стране;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3) создание условий для обеспечения качественного отдыха и оздоровления детей и молодежи</w:t>
            </w:r>
          </w:p>
        </w:tc>
      </w:tr>
      <w:tr w:rsidR="009E6009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6491" w:type="dxa"/>
          </w:tcPr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sub_1007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1) развитие физической культуры и массового спорта, совершенствование системы физического воспитания граждан и пропаганда физической культуры и спорта как важнейших составляющих здорового образа жизни;</w:t>
            </w:r>
            <w:bookmarkEnd w:id="5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2) совершенствование системы подготовки спортивного резерва, сохранение и развитие сети государственных учреждений физической культуры и спорта, улучшение кадрового потенциала в сфере физической культуры и спорта;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sub_10074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3) развитие инфраструктуры для занятий физической культурой и массовым спортом, в том числе строительство спортивных объектов шаговой доступности по проектам, рекомендованным Министерством спорта Российской Федерации для повторного применения, обеспечивающим, в частности, доступность этих объектов для лиц с ограниченными возможностями здоровья и инвалидов;</w:t>
            </w:r>
            <w:bookmarkEnd w:id="6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4) вовлечение молодежи в социальную, экономическую, политическую и культурную жизнь общества, поддержка талантливой молодежи, реализация творческого и инновационного потенциала молодежи;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5) сохранение и развитие материально-технической базы организаций отдыха детей и их оздоровления, их кадровое и методическое обеспечение, создание безопасных условий отдыха детей, оказание преимущественной поддержки в организации отдыха и оздоровления детей и подростков, находящихся в трудной жизненной ситуации</w:t>
            </w:r>
          </w:p>
        </w:tc>
      </w:tr>
      <w:tr w:rsidR="009E6009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sub_1008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  <w:bookmarkEnd w:id="7"/>
          </w:p>
        </w:tc>
        <w:tc>
          <w:tcPr>
            <w:tcW w:w="6491" w:type="dxa"/>
          </w:tcPr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1) доля населения, систематически занимающегося физической культурой и спортом, в общей численности населения Камчатского края;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sub_10082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2) доля учащихся и студентов, принявших участие в физкультурно-спортивных мероприятиях, включенных в календарный план физкультурных и спортивных мероприятий Министерства спорта Камчатского края, в общей численности учащихся и студентов;</w:t>
            </w:r>
            <w:bookmarkEnd w:id="8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3) доля учащихся и студентов, систематически 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занимающихся физической культурой и спортом, в общей численности учащихся и студентов;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4) 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Камчатского края;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5) доля населения, занимающегося физической культурой и спортом по месту работы, в общей численности населения Камчатского края, занятого в экономике;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sub_151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5.1) доля средств краевого бюджета, выделяемых негосударственным организациям, в том числе социально ориентированным некоммерческим организациям (далее - СОНКО), на предоставление услуг населению в сфере физической культуры и спорта, в общем объеме бюджетных средств, выделенных на предоставление услуг населению Камчатского края в сфере физической культуры и спорта;</w:t>
            </w:r>
            <w:bookmarkEnd w:id="9"/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sub_152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5.2) доля детей и молодежи (возраст 3 - 29 лет), систематически занимающихся физической культурой и спортом;</w:t>
            </w:r>
            <w:bookmarkEnd w:id="10"/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5.3) доля граждан среднего возраста (женщины 30 - 54 года; мужчины 30 - 59 лет), систематически занимающихся физической культурой и спортом;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5.4) доля граждан старшего возраста (женщины 55 - 79 лет; мужчины 60 - 79 лет), систематически занимающихся физической культурой и спортом;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6) доля спортсменов, зачисленных в составы спортивных сборных команд Российской Федерации, в общем количестве спортсменов, занимающихся на этапах совершенствования спортивного мастерства и высшего спортивного мастерства;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1" w:name="sub_10087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7) доля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подготовку;</w:t>
            </w:r>
            <w:bookmarkEnd w:id="11"/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2" w:name="sub_10871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7.1) строительство региональных спортивно-тренировочных центров;</w:t>
            </w:r>
            <w:bookmarkEnd w:id="12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8) количество учащихся краевых государственных 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спортивных школ;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9) доля детей и молодежи в возрасте 6 - 15 лет, занимающихся в спортивных организациях, в общей численности детей и молодежи в возрасте 6 - 15 лет;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10) доля спортсменов-разрядников в общем количестве лиц, занимающихся в системе специализированных детско-юношеских спортивных школ олимпийского резерва;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11) доля спортсменов-разрядников, имеющих разряды и звания (от первого спортивного разряда до спортивного звания 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аслуженный мастер спорта России»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), в общем количестве спортсменов-разрядников в системе специализированных детско-юношеских спортивных школ олимпийского резерва;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12) доля специалистов в сфере физической культуры и спорта, успешно повысивших квалификацию или прошедших профессиональную переподготовку в рамках реализации </w:t>
            </w:r>
            <w:hyperlink w:anchor="sub_102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Подпрограммы 2</w:t>
              </w:r>
            </w:hyperlink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, в общей численности штатных работников сферы физической культуры и спорта;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3" w:name="sub_100813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13) уровень обеспеченности населения спортивными сооружениями исходя из единовременной пропускной способности объекта спорта;</w:t>
            </w:r>
            <w:bookmarkEnd w:id="13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14) единовременная пропускная способность объектов спорта, введенных в эксплуатацию в рамках </w:t>
            </w:r>
            <w:hyperlink w:anchor="sub_104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Подпрограммы 4</w:t>
              </w:r>
            </w:hyperlink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в части совершенствования условий для развития массового спорта;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15) повышение эффективности использования объектов спорта;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16) количество социальных молодежных проектов (программ), направленных на реализацию государственной молодежной политики в Камчатском крае, выполненных некоммерческими организациями;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17) количество талантливой молодежи, получившей государственную поддержку;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18) количество молодых семей, принявших участие в конкурсе 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«Молодая семья»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19) количество молодежи, принимающей участие в фестивалях, конкурсах, слетах;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4" w:name="sub_110191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19.1) численность обучающихся, вовлеченных в деятельность общественных объединений на базе 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образовательных организаций общего образования, среднего профессионального и высшего образования, накопительным итогом;</w:t>
            </w:r>
            <w:bookmarkEnd w:id="14"/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19.2) доля граждан, вовлеченных в добровольческую деятельность, в общей численности населения Камчатского края;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19.3) доля молодежи, вовлеченной в творческую деятельность, от общего числа молодежи в Камчатском крае;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19.4) доля студентов, вовлеченных в клубное студенческое движение, от общего числа студентов в Камчатском крае;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5" w:name="sub_11020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20) 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  <w:bookmarkEnd w:id="15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21) доля детей и подростков, участвующих во всех формах отдыха, оздоровления и занятости, в общей численности детей школьного возраста;</w:t>
            </w:r>
          </w:p>
          <w:p w:rsidR="007059D1" w:rsidRPr="002035FC" w:rsidRDefault="00A64DCA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22) доля детей и подростков «группы риска»</w:t>
            </w:r>
            <w:r w:rsidR="007059D1" w:rsidRPr="002035FC">
              <w:rPr>
                <w:rFonts w:ascii="Times New Roman" w:hAnsi="Times New Roman" w:cs="Times New Roman"/>
                <w:sz w:val="28"/>
                <w:szCs w:val="28"/>
              </w:rPr>
              <w:t>, а также находящихся в трудной жизненной ситуации, участвующих во всех формах отдыха и оздоровления, в общей численности детей, находящихся в трудной жизненной ситуации;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23) доля детей-сирот и детей, оставшихся без попечения родителей, воспитывающихся в государственных организациях для детей данной категории в сфере образования, подлежащих отдыху и оздоровлению, отдохнувших в детских оздоровительных лагерях, в общей численности детей-сирот, оставшихся без попечения родителей, воспитывающихся в таких организациях;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24) количество детей, побывавших в детских оздоровительных организациях, расположенных в Дальневосточном федеральном округе и на побережьях Черного, Азовского и Каспийского морей;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25) доля реконструируемых помещений в детском оздоровительном лагере им. Ю. Гагарина в общей площади помещений детского оздоровительного лагеря им. Ю. Гагарина;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26) доля загородных детских оздоровительных лагерей, обеспеченных системами видеонаблюдения, в общей численности загородных детских оздоровительных лагерей;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27) доля детей и подростков, застрахованных на время их пребывания в организациях отдыха и оздоровления, а также во время их проезда к месту отдыха и обратно, в общей численности оздоровленных детей;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28) доля детских оздоровительных организаций, обеспеченных лекарственными препаратами и медицинскими изделиями, в общей численности детских оздоровительных организаций</w:t>
            </w:r>
          </w:p>
        </w:tc>
      </w:tr>
      <w:tr w:rsidR="009E6009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6" w:name="sub_109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и сроки реализации Программы</w:t>
            </w:r>
            <w:bookmarkEnd w:id="16"/>
          </w:p>
        </w:tc>
        <w:tc>
          <w:tcPr>
            <w:tcW w:w="6491" w:type="dxa"/>
          </w:tcPr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в один этап с 2014 года по 2022 год</w:t>
            </w:r>
          </w:p>
        </w:tc>
      </w:tr>
      <w:tr w:rsidR="009E6009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sub_110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  <w:bookmarkEnd w:id="17"/>
          </w:p>
        </w:tc>
        <w:tc>
          <w:tcPr>
            <w:tcW w:w="6491" w:type="dxa"/>
          </w:tcPr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17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 180 201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88248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 тыс. рублей, в том числе за счет средств: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федерального бюджета (по согласованию) 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0B2">
              <w:rPr>
                <w:rFonts w:ascii="Times New Roman" w:hAnsi="Times New Roman" w:cs="Times New Roman"/>
                <w:sz w:val="28"/>
                <w:szCs w:val="28"/>
              </w:rPr>
              <w:t>2 502 109,74600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 тыс. рублей, из них по годам: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2014 год - 98 363,58400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2015 год - 102 115,06200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2016 год - 17 202,20000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2017 год - 37 810,00000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2018 год - 215 527,40000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2019 год - 452 642,60000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0B2">
              <w:rPr>
                <w:rFonts w:ascii="Times New Roman" w:hAnsi="Times New Roman" w:cs="Times New Roman"/>
                <w:sz w:val="28"/>
                <w:szCs w:val="28"/>
              </w:rPr>
              <w:t>739 291,70000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2021 год - 207 027,50000 тыс. рублей;</w:t>
            </w:r>
          </w:p>
          <w:p w:rsidR="00611CDF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2022 год - 632 129,70000 тыс. рублей; 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3640B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0B2">
              <w:rPr>
                <w:rFonts w:ascii="Times New Roman" w:hAnsi="Times New Roman" w:cs="Times New Roman"/>
                <w:sz w:val="28"/>
                <w:szCs w:val="28"/>
              </w:rPr>
              <w:t>14 400 661,93103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 тыс. рублей, из них по годам: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2014 год - 1 593 895,65348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2015 год - 1 520 923,26967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2016 год - 1 695 984,01890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2017 год - 1 996 536,38710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2018 год - 1 829 468,91698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2019 год - 1 656 926,87307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40B2">
              <w:rPr>
                <w:rFonts w:ascii="Times New Roman" w:hAnsi="Times New Roman" w:cs="Times New Roman"/>
                <w:sz w:val="28"/>
                <w:szCs w:val="28"/>
              </w:rPr>
              <w:t>1 602 036,77883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2021 год - 1 255 019,61600 тыс. рублей;</w:t>
            </w:r>
          </w:p>
          <w:p w:rsidR="00611CDF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2022 год - 1 249 870,41700 тыс. рублей; 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273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980,20545 тыс. рублей, из них по годам: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2014 год - 29 623,51545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2015 год - 20 547,54700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2016 год - 25 679,18300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2017 год - 45 485,67520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2018 год - 30 385,81900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2019 год - 30 776,08898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2020 год - 30 407,58556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2021 год - 30 537,39563 тыс. рублей;</w:t>
            </w:r>
          </w:p>
          <w:p w:rsidR="00611CDF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2022 год - 30 537,39563 тыс. рублей; 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внебюджетных источников (по согласованию) 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450,00000 тыс. рублей, из них по годам: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2014 год - 575,00000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2015 год - 575,00000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2016 год - 575,00000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2017 год - 575,00000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2018 год - 575,00000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2019 год - 575,00000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2020 год - 0,00000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2021 год - 0,00000 тыс. рублей;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2022 год - 0,00000 тыс. рублей</w:t>
            </w:r>
          </w:p>
        </w:tc>
      </w:tr>
      <w:tr w:rsidR="009E6009" w:rsidRPr="002035FC" w:rsidTr="00D87011">
        <w:tblPrEx>
          <w:tblCellMar>
            <w:top w:w="0" w:type="dxa"/>
            <w:bottom w:w="0" w:type="dxa"/>
          </w:tblCellMar>
        </w:tblPrEx>
        <w:tc>
          <w:tcPr>
            <w:tcW w:w="3899" w:type="dxa"/>
          </w:tcPr>
          <w:p w:rsidR="007059D1" w:rsidRPr="002035FC" w:rsidRDefault="007059D1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8" w:name="sub_111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  <w:bookmarkEnd w:id="18"/>
          </w:p>
        </w:tc>
        <w:tc>
          <w:tcPr>
            <w:tcW w:w="6491" w:type="dxa"/>
          </w:tcPr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1) увеличение доли населения, в том числе учащихся и студентов, систематически занимающегося физической культурой и спортом;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9" w:name="sub_1112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2) увеличение доли учащихся и студентов, принявших участие в физкультурно-спортивных мероприятиях, включенных в календарный план физкультурных и спортивных мероприятий Министерства спорта Камчатского края;</w:t>
            </w:r>
            <w:bookmarkEnd w:id="19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3) увеличение доли лиц с ограниченными возможностями здоровья и инвалидов, систематически занимающихся физической культурой и спортом;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0" w:name="sub_11131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3.1) увеличение доли населения, занимающегося физической культурой и спортом по месту работы, в общей численности населения Камчатского края, занятого в экономике;</w:t>
            </w:r>
            <w:bookmarkEnd w:id="20"/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1" w:name="sub_11132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3.2) увеличение доли средств краевого бюджета, выделяемых негосударственным организациям, в том числе СОНКО, на предоставление услуг населению в сфере физической культуры и спорта, в общем объеме бюджетных средств, выделенных на предоставление услуг населению Камчатского края в сфере физической культуры и спорта;</w:t>
            </w:r>
            <w:bookmarkEnd w:id="21"/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4) увеличение доли спортсменов, зачисленных в составы спортивных сборных команд Российской Федерации;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2" w:name="sub_1115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5) увеличение доли занимающихся на этапе высшего спортивного мастерства в организациях, осуществляющих спортивную подготовку, в общем количестве занимающихся на этапе спортивного совершенствования в организациях, осуществляющих спортивную подготовку;</w:t>
            </w:r>
            <w:bookmarkEnd w:id="22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6) увеличение количества учащихся краевых государственных спортивных школ;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7) увеличение доли детей и молодежи в возрасте 6 - 15 лет, занимающихся в спортивных организациях;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3" w:name="sub_11120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8) увеличение доли спортсменов-разрядников, занимающихся в системе специализированных детско-юношеских спортивных школ олимпийского резерва;</w:t>
            </w:r>
            <w:bookmarkEnd w:id="23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9) увеличение доли спортсменов разрядников, имеющих разряды и звания (от первого спортивного разряда до спортивного звания 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аслуженный мастер спорта России»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), занимающихся в системе специализированных детско-юношеских спортивных школ олимпийского резерва;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10) увеличение доли специалистов в сфере физической культуры и спорта, успешно повысивших квалификацию или прошедших профессиональную переподготовку в рамках реализации </w:t>
            </w:r>
            <w:hyperlink w:anchor="sub_102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Подпрограммы 2</w:t>
              </w:r>
            </w:hyperlink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4" w:name="sub_11101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10.1) увеличение доли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инвалидов;</w:t>
            </w:r>
            <w:bookmarkEnd w:id="24"/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11) увеличение доли обеспеченности населения спортивными сооружениями;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12) увеличение единовременной пропускной способности объектов спорта, введенных в эксплуатацию в рамках </w:t>
            </w:r>
            <w:hyperlink w:anchor="sub_10400" w:history="1">
              <w:r w:rsidRPr="002035FC">
                <w:rPr>
                  <w:rStyle w:val="a4"/>
                  <w:rFonts w:ascii="Times New Roman" w:hAnsi="Times New Roman"/>
                  <w:color w:val="auto"/>
                  <w:sz w:val="28"/>
                  <w:szCs w:val="28"/>
                </w:rPr>
                <w:t>Подпрограммы 4</w:t>
              </w:r>
            </w:hyperlink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 в части совершенствования условий для развития массового спорта;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13) повышение эффективности использования существующих объектов спорта;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5" w:name="sub_11301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13.1) увеличение доли спортсменов, зачисленных в составы спортивных сборных команд Российской Федерации;</w:t>
            </w:r>
            <w:bookmarkEnd w:id="25"/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14) улучшение положения молодежи в обществе, рост социальной, творческой активности молодежи, ее вклада в развитие основных сфер жизни и деятельности общества и государства;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15) сокращение уровня правонарушений в молодежной среде;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16) укрепление института молодой семьи в обществе;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17) увеличение доли детей и подростков, участвующих во всех формах отдыха, оздоровления и занятости;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18) увеличение доли детей и подростков </w:t>
            </w:r>
            <w:r w:rsidR="0009496E" w:rsidRPr="002035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группы риска</w:t>
            </w:r>
            <w:r w:rsidR="0009496E" w:rsidRPr="002035F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, а также находящихся в трудной жизненной ситуации, участвующих во всех формах отдыха и оздоровления;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19) обеспечение доли детей-сирот и детей, оставшихся без попечения родителей, воспитывающихся в государственных организациях для детей данной категории в сфере образования, подлежащих отдыху и оздоровлению, отдохнувших в детских оздоровительных лагерях, на уровне 100%;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20) увеличение количества детей, побывавших в детских оздоровительных организациях, расположенных в Дальневосточном федеральном округе и на побережьях Черного, Азовского и Каспийского морей;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21) реконструкция и модернизация материально-технической базы загородного оздоровительного лагеря им. Ю.А. Гагарина и КГОУ 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Камчатский детский оздор</w:t>
            </w:r>
            <w:r w:rsidR="00A64DCA" w:rsidRPr="002035FC">
              <w:rPr>
                <w:rFonts w:ascii="Times New Roman" w:hAnsi="Times New Roman" w:cs="Times New Roman"/>
                <w:sz w:val="28"/>
                <w:szCs w:val="28"/>
              </w:rPr>
              <w:t>овительно-образовательный центр»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22) обеспечение всех загородных детских оздоровительных лагерей системами видеонаблюдения;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23) обеспечение страхования всех детей и подростков на время их пребывания в организациях отдыха и оздоровления, а также во время их проезда к месту отдыха и обратно;</w:t>
            </w:r>
          </w:p>
          <w:p w:rsidR="007059D1" w:rsidRPr="002035FC" w:rsidRDefault="007059D1" w:rsidP="00F53BA4">
            <w:pPr>
              <w:pStyle w:val="a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24) обеспечение всех детских оздоровительных организаций лекарственными препаратами и медицинскими изделиями</w:t>
            </w:r>
          </w:p>
          <w:p w:rsidR="007059D1" w:rsidRPr="002035FC" w:rsidRDefault="007059D1" w:rsidP="00F53BA4">
            <w:pPr>
              <w:pStyle w:val="a8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6" w:name="sub_11125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25) развитие добровольчества (</w:t>
            </w:r>
            <w:proofErr w:type="spellStart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волонтерства</w:t>
            </w:r>
            <w:proofErr w:type="spellEnd"/>
            <w:r w:rsidRPr="002035FC">
              <w:rPr>
                <w:rFonts w:ascii="Times New Roman" w:hAnsi="Times New Roman" w:cs="Times New Roman"/>
                <w:sz w:val="28"/>
                <w:szCs w:val="28"/>
              </w:rPr>
              <w:t xml:space="preserve">), развитие талантов и способностей у детей и молодежи, в том числе студентов, путем поддержки 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общественных инициатив и проектов, вовлечение к 2021 году 17% граждан в добровольческую деятельность, 36% молодежи в творческую деятельность и 4</w:t>
            </w:r>
            <w:r w:rsidR="0009496E" w:rsidRPr="002035FC">
              <w:rPr>
                <w:rFonts w:ascii="Times New Roman" w:hAnsi="Times New Roman" w:cs="Times New Roman"/>
                <w:sz w:val="28"/>
                <w:szCs w:val="28"/>
              </w:rPr>
              <w:t>0% студентов в клубное движение</w:t>
            </w:r>
            <w:r w:rsidRPr="002035F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26"/>
          </w:p>
        </w:tc>
      </w:tr>
    </w:tbl>
    <w:p w:rsidR="007059D1" w:rsidRPr="009E6009" w:rsidRDefault="007059D1">
      <w:pPr>
        <w:rPr>
          <w:rFonts w:ascii="Times New Roman" w:hAnsi="Times New Roman" w:cs="Times New Roman"/>
          <w:sz w:val="28"/>
          <w:szCs w:val="28"/>
        </w:rPr>
      </w:pPr>
    </w:p>
    <w:sectPr w:rsidR="007059D1" w:rsidRPr="009E6009" w:rsidSect="00F706C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00"/>
      <w:pgMar w:top="851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66A" w:rsidRDefault="0050766A">
      <w:r>
        <w:separator/>
      </w:r>
    </w:p>
  </w:endnote>
  <w:endnote w:type="continuationSeparator" w:id="0">
    <w:p w:rsidR="0050766A" w:rsidRDefault="00507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AE0" w:rsidRDefault="00B16AE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7059D1" w:rsidRPr="002035FC">
      <w:tblPrEx>
        <w:tblCellMar>
          <w:top w:w="0" w:type="dxa"/>
          <w:left w:w="0" w:type="dxa"/>
          <w:bottom w:w="0" w:type="dxa"/>
          <w:right w:w="0" w:type="dxa"/>
        </w:tblCellMar>
      </w:tblPrEx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7059D1" w:rsidRPr="002035FC" w:rsidRDefault="007059D1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059D1" w:rsidRPr="002035FC" w:rsidRDefault="007059D1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059D1" w:rsidRPr="002035FC" w:rsidRDefault="007059D1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AE0" w:rsidRDefault="00B16AE0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66A" w:rsidRDefault="0050766A">
      <w:r>
        <w:separator/>
      </w:r>
    </w:p>
  </w:footnote>
  <w:footnote w:type="continuationSeparator" w:id="0">
    <w:p w:rsidR="0050766A" w:rsidRDefault="005076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AE0" w:rsidRDefault="00B16AE0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59D1" w:rsidRPr="00B16AE0" w:rsidRDefault="007059D1" w:rsidP="00B16AE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6AE0" w:rsidRDefault="00B16AE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6"/>
    <w:rsid w:val="00047BC6"/>
    <w:rsid w:val="0009496E"/>
    <w:rsid w:val="002035FC"/>
    <w:rsid w:val="00250500"/>
    <w:rsid w:val="002D321F"/>
    <w:rsid w:val="003640B2"/>
    <w:rsid w:val="004D6F54"/>
    <w:rsid w:val="0050766A"/>
    <w:rsid w:val="00611CDF"/>
    <w:rsid w:val="007059D1"/>
    <w:rsid w:val="009E6009"/>
    <w:rsid w:val="00A64DCA"/>
    <w:rsid w:val="00B16AE0"/>
    <w:rsid w:val="00B74B84"/>
    <w:rsid w:val="00D87011"/>
    <w:rsid w:val="00E43032"/>
    <w:rsid w:val="00E50F67"/>
    <w:rsid w:val="00F53BA4"/>
    <w:rsid w:val="00F70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4:docId w14:val="1C453A46"/>
  <w14:defaultImageDpi w14:val="0"/>
  <w15:docId w15:val="{B4F43C23-A900-4D0B-9A83-0F7E40613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Нормальный (таблица)"/>
    <w:basedOn w:val="a"/>
    <w:next w:val="a"/>
    <w:uiPriority w:val="99"/>
    <w:pPr>
      <w:ind w:firstLine="0"/>
    </w:pPr>
  </w:style>
  <w:style w:type="paragraph" w:customStyle="1" w:styleId="a9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a">
    <w:name w:val="Цветовое выделение для Текст"/>
    <w:uiPriority w:val="99"/>
    <w:rPr>
      <w:rFonts w:ascii="Times New Roman CYR" w:hAnsi="Times New Roman CYR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">
    <w:name w:val="No Spacing"/>
    <w:uiPriority w:val="1"/>
    <w:qFormat/>
    <w:rsid w:val="00F706C0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hAnsi="Times New Roman CYR" w:cs="Times New Roman CYR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480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2020</Words>
  <Characters>14130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16118</CharactersWithSpaces>
  <SharedDoc>false</SharedDoc>
  <HLinks>
    <vt:vector size="72" baseType="variant">
      <vt:variant>
        <vt:i4>2752532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sub_10400</vt:lpwstr>
      </vt:variant>
      <vt:variant>
        <vt:i4>2752530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sub_10200</vt:lpwstr>
      </vt:variant>
      <vt:variant>
        <vt:i4>2752532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sub_10400</vt:lpwstr>
      </vt:variant>
      <vt:variant>
        <vt:i4>2752530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sub_10200</vt:lpwstr>
      </vt:variant>
      <vt:variant>
        <vt:i4>2752534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sub_10600</vt:lpwstr>
      </vt:variant>
      <vt:variant>
        <vt:i4>2752533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sub_10500</vt:lpwstr>
      </vt:variant>
      <vt:variant>
        <vt:i4>2752532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sub_10400</vt:lpwstr>
      </vt:variant>
      <vt:variant>
        <vt:i4>2752531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sub_10300</vt:lpwstr>
      </vt:variant>
      <vt:variant>
        <vt:i4>2752530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sub_10200</vt:lpwstr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sub_10100</vt:lpwstr>
      </vt:variant>
      <vt:variant>
        <vt:i4>262146</vt:i4>
      </vt:variant>
      <vt:variant>
        <vt:i4>3</vt:i4>
      </vt:variant>
      <vt:variant>
        <vt:i4>0</vt:i4>
      </vt:variant>
      <vt:variant>
        <vt:i4>5</vt:i4>
      </vt:variant>
      <vt:variant>
        <vt:lpwstr>http://mobileonline.garant.ru/document/redirect/74476463/1000</vt:lpwstr>
      </vt:variant>
      <vt:variant>
        <vt:lpwstr/>
      </vt:variant>
      <vt:variant>
        <vt:i4>2424932</vt:i4>
      </vt:variant>
      <vt:variant>
        <vt:i4>0</vt:i4>
      </vt:variant>
      <vt:variant>
        <vt:i4>0</vt:i4>
      </vt:variant>
      <vt:variant>
        <vt:i4>5</vt:i4>
      </vt:variant>
      <vt:variant>
        <vt:lpwstr>D:\Мои документы\Письма\2019\Минэконом (Паспорт ГП)\Паспорт ГП 552-П.rtf</vt:lpwstr>
      </vt:variant>
      <vt:variant>
        <vt:lpwstr>sub_0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Задорожная Ольга Александровна</cp:lastModifiedBy>
  <cp:revision>5</cp:revision>
  <dcterms:created xsi:type="dcterms:W3CDTF">2020-10-16T01:24:00Z</dcterms:created>
  <dcterms:modified xsi:type="dcterms:W3CDTF">2020-10-16T01:32:00Z</dcterms:modified>
</cp:coreProperties>
</file>